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C8" w:rsidRPr="0042199F" w:rsidRDefault="007F47C8" w:rsidP="007F47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ГЛОССАРИЙ</w:t>
      </w:r>
    </w:p>
    <w:p w:rsidR="007F47C8" w:rsidRPr="0042199F" w:rsidRDefault="007F47C8" w:rsidP="007F47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Для дисциплины «Технология безалкогольных и лечебных напитков»</w:t>
      </w:r>
    </w:p>
    <w:p w:rsidR="00D8480E" w:rsidRPr="0042199F" w:rsidRDefault="000E785B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D8480E" w:rsidRPr="0042199F">
        <w:rPr>
          <w:rFonts w:ascii="Times New Roman" w:eastAsia="Times New Roman" w:hAnsi="Times New Roman" w:cs="Times New Roman"/>
          <w:b/>
          <w:sz w:val="28"/>
          <w:szCs w:val="28"/>
        </w:rPr>
        <w:t>езалкогольные напитки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 подразумевает, что массовая доля спирта в них не должна превышать 0,3% масс.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Природные минеральные воды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- официально признанные и зарегистрированные в соответствии с определенной процедурой природных минеральных вод из подземных и защищенных от загрязнений источников.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Столовые воды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продукция, производимая из различной воды, в том числе и питьевой с четко определенными добавками.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Лечебные воды</w:t>
      </w:r>
      <w:r w:rsidR="000E785B"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воды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воспринимаемые в качестве естественного лечебного средства. Лечебные воды с содержащимися в них минеральными веществами и микроэлементами должны соответствовать требованиям фармацевтического законодательства, в том числе и в том, что 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касается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их высокого качества.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Термы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- воды, температура которых более 20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>, также могут считаться лечебными. Лечебные воды могут считаться своего рода функциональными напитками.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Освежающие напитки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- безалкогольные ароматизирующие напитки, изготавливаемые на основе воды.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Фруктовые напитки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– напитки, изготовленные из фруктового сока, концентрата фруктового сока или фруктовой мякоти с добавлением или без добавления сахара и  воды. Содержание фруктового сока в напитках в зависимости от используемых фруктов составляет от 6 до 30%, то есть оно ниже, чем содержание фруктового сока в нектарах, в состав которых входит примерно 50% фруктового сока. Возможно также смешивание различных видов фруктов.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Лимонады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– напитки, содержащие природные экстракты фруктов и растений, причем в состав некоторых из них входит плодово-ягодный сок. </w:t>
      </w:r>
    </w:p>
    <w:p w:rsidR="000E785B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Безалкогольные напитки на ароматической основе (</w:t>
      </w:r>
      <w:proofErr w:type="spellStart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браузы</w:t>
      </w:r>
      <w:proofErr w:type="spellEnd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0E785B"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напитки, в которых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природные ингредиенты полностью или частично заменены на искусственные идентичные натуральным, например, на ароматические вещества или красители. </w:t>
      </w:r>
      <w:proofErr w:type="gramEnd"/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Диетические освежающие напитки</w:t>
      </w:r>
      <w:r w:rsidR="000E785B"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>напитки, пр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едназначен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для выполн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ения особых питательных функций,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присутствие в 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сахарозы, глюкозы не допускается, но при этом разрешается наличие в них заменителей сахара.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Низкокалорийные напитки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сокосодержащие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напитки, лимонады и безалкого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льные напитки на </w:t>
      </w:r>
      <w:proofErr w:type="spellStart"/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>ароматизаторах</w:t>
      </w:r>
      <w:proofErr w:type="spellEnd"/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в которых сахар полностью или частично заменен 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синтетический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подсластитель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Сокосодержащие</w:t>
      </w:r>
      <w:proofErr w:type="spellEnd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напитки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- безалкогольные напитки, в состав которых входит до 50 % соков.</w:t>
      </w:r>
    </w:p>
    <w:p w:rsidR="00D8480E" w:rsidRPr="0042199F" w:rsidRDefault="000E785B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D8480E" w:rsidRPr="0042199F">
        <w:rPr>
          <w:rFonts w:ascii="Times New Roman" w:eastAsia="Times New Roman" w:hAnsi="Times New Roman" w:cs="Times New Roman"/>
          <w:b/>
          <w:sz w:val="28"/>
          <w:szCs w:val="28"/>
        </w:rPr>
        <w:t>орсы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 — безалкогольные напитки, полученные в промышленных условиях путем смешивания плодово-ягодного сока или смеси плодово-ягодных соков, или одноименных экстрактов со </w:t>
      </w:r>
      <w:proofErr w:type="spellStart"/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>вкусоароматическими</w:t>
      </w:r>
      <w:proofErr w:type="spellEnd"/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 компонентами (углеводсодержащими добавками, органическими кислотами, натуральными красителями, </w:t>
      </w:r>
      <w:proofErr w:type="spellStart"/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>ароматизаторами</w:t>
      </w:r>
      <w:proofErr w:type="spellEnd"/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>), имеющие объем плодово-ягодных соков в напитке не менее 10%, из которых сока, одноименного с наименованием напитка, не менее половины.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Напитки на пряно-ароматическом сырье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- безалкогольные напитки, содержащие экстракты, концентрированные основы или концентраты, полученные с использованием пряно-ароматического растительного сырья.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Напитки на </w:t>
      </w:r>
      <w:proofErr w:type="spellStart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ароматизаторах</w:t>
      </w:r>
      <w:proofErr w:type="spellEnd"/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производят с применением ароматических веществ или композиций (эссенций, эфирных масел, эмульсий, основ и др.).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Напитки брожения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(в т. ч. квас) - безалкогольные напитки, полученные путем незавершенного спиртового или спиртового и молочнокислого брожения сусла из зернового, овощного или плодово-ягодного сырья.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Квас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— напиток, содержащий не более 1,5% об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>пирта, приготовленный путем незавершенного спиртового и молочнокислого брожения экстрактов (соков) из зернового, овощного, плодово-ягодного и другого растительного сырья и натуральных сахаросодержащих продуктов с последующим возможным добавлением натуральных или идентичных натуральным пищевкусовых добавок. В этом случае на этикетке декларируется «квас» с фантазийным названием.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Напитки на зерновом сырье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— безалкогольный напиток, приготовленный на основе зернового сырья и продуктов его переработки с использованием пищевых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вкусоароматических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добавок, красителей и других компонентов.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Напитки специального назначения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— безалкогольные напитки, предназначенные для определенных категорий потребителей (витаминизированные, низкокалорийные, тонизирующие, для спортсменов, для больных сахарным диабетом, для детского питания, для горячих цехов и др.). В низкокалорийных напитках должно быть не более 5 % углеводов, а в напитках для больных сахарным диабетом сахар должен быть полностью заменен на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сахарозаменители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подсластители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Искусственно минерализованные воды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— питьевая вода с добавлением неорганических солей.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Заменители сахара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- вещества, обладающие степенью сладости, близкой к сладости сахара (глюкоза, фруктоза и др.). </w:t>
      </w:r>
    </w:p>
    <w:p w:rsidR="00D8480E" w:rsidRPr="0042199F" w:rsidRDefault="0066423B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Сахар</w:t>
      </w:r>
      <w:r w:rsidR="00D8480E"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-рафинад 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— дополнительно очищенный сахар-песок в виде кусков (литой или прессованный) или кристаллов (рафинированный сахар-песок).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Жидкий сахар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— раствор сахара-песка в воде.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Глюкозно-фруктозный сироп (ГФС)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- сиропообразная жидкость светло-желтого цвета, без постороннего запаха, получают из кукурузного крахмала путем гидролиза ферментными препаратами, содержащими </w:t>
      </w:r>
      <w:proofErr w:type="spellStart"/>
      <w:proofErr w:type="gramStart"/>
      <w:r w:rsidRPr="0042199F">
        <w:rPr>
          <w:rFonts w:ascii="Times New Roman" w:eastAsia="Times New Roman" w:hAnsi="Times New Roman" w:cs="Times New Roman"/>
          <w:sz w:val="28"/>
          <w:szCs w:val="28"/>
        </w:rPr>
        <w:t>а-амилазу</w:t>
      </w:r>
      <w:proofErr w:type="spellEnd"/>
      <w:proofErr w:type="gram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глюкоамилазу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, при этом накапливается глюкоза. </w:t>
      </w:r>
    </w:p>
    <w:p w:rsidR="00F15872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 xml:space="preserve">Натуральные эссенции </w:t>
      </w:r>
      <w:r w:rsid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получают методом дистилляции или экстракции из природного ароматического сырья (по типу ароматных спиртов для ликероводочной промышленности).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Настои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0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получают путем экстрагирования водно-спиртовым раствором натурального сырья.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99F">
        <w:rPr>
          <w:rFonts w:ascii="Times New Roman" w:eastAsia="Times New Roman" w:hAnsi="Times New Roman" w:cs="Times New Roman"/>
          <w:b/>
          <w:sz w:val="28"/>
          <w:szCs w:val="28"/>
        </w:rPr>
        <w:t>Эмульгаторы</w:t>
      </w:r>
      <w:r w:rsid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>вещества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липидн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природ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, образую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в растворе однородные дисперсии из двух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несмешиваюшихся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жидкостей, например липид и вода. </w:t>
      </w:r>
    </w:p>
    <w:p w:rsidR="00F15872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Стабилизаторы 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 xml:space="preserve">– вещества,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стабилизирую</w:t>
      </w:r>
      <w:r w:rsidR="00F15872" w:rsidRPr="0042199F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системы из несмешивающихся жидкостей. </w:t>
      </w:r>
    </w:p>
    <w:p w:rsidR="00F15872" w:rsidRPr="0042199F" w:rsidRDefault="00F15872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Мезга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D8480E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масса, получаемая при дроблении плодово-ягодного сырья, содержащая частицы мякоти, косточек, кожицы.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Осветление сока</w:t>
      </w:r>
      <w:r w:rsidR="00F15872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освобождение сока от взвесей и большей части коллоидных веществ.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Сепарирование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отделени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взвесей под действием центробежной силы, развивающейся внутри вращающегося барабана, во много раз превышающей силу тяжести.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Флотация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один из методов механического осветления. Твердые частицы удаляются в виде пены, которая образуется с помощью пузырьков газа. Биохимические способы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осветления сока -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основаны на разрушении коллоидных веществ, вызывающих мутность сока (пектиновых веществ,  крахмала, белков, полифенольных веществ).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Физико-химические способы</w:t>
      </w:r>
      <w:r w:rsidR="00F15872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осветления сока 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спольз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ование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термическо</w:t>
      </w:r>
      <w:r w:rsidR="00F15872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воздействие на коллоиды и добавление осветляющих реагентов.</w:t>
      </w:r>
    </w:p>
    <w:p w:rsidR="00F15872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Термическое воздействие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мгновенный подогрев-охлаждение. </w:t>
      </w:r>
    </w:p>
    <w:p w:rsidR="00C402EB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Кизельзоль</w:t>
      </w:r>
      <w:proofErr w:type="spellEnd"/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водный коллоидный раствор кремниевой кислоты мутно-молочного цвета. </w:t>
      </w:r>
    </w:p>
    <w:p w:rsidR="00C402EB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ПВПП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— полимерный материал, нерастворимый в воде, кислотах и большинстве органических растворителей.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Бентонит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природное минеральное вещество из класса глин вулканического происхождения. Это мелкая крупка с размером частиц не более </w:t>
      </w:r>
      <w:smartTag w:uri="urn:schemas-microsoft-com:office:smarttags" w:element="metricconverter">
        <w:smartTagPr>
          <w:attr w:name="ProductID" w:val="10 мм"/>
        </w:smartTagPr>
        <w:r w:rsidRPr="0042199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10 мм</w:t>
        </w:r>
      </w:smartTag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порошок серовато-желтого цвета без запаха и вкуса. Имеет слоистую структуру, сильно набухает (</w:t>
      </w:r>
      <w:proofErr w:type="spellStart"/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набухаемость</w:t>
      </w:r>
      <w:proofErr w:type="spellEnd"/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менее 80 %). </w:t>
      </w:r>
    </w:p>
    <w:p w:rsidR="00C402EB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Фильтрование сока</w:t>
      </w:r>
      <w:r w:rsidR="00C402EB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осветление сока,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пропуская через пористый слой, который задерживает взвеси. </w:t>
      </w:r>
    </w:p>
    <w:p w:rsidR="00D8480E" w:rsidRPr="0042199F" w:rsidRDefault="00C402EB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оверхностно</w:t>
      </w: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фильтровани</w:t>
      </w: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8480E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задерживаются взвешенные частицы, которые не проходят через самое узкое поперечное сечение капиллярных каналов фильтрующего слоя. Большая часть взвешенных частиц задерживается на входе сока в фильтрующий слой.</w:t>
      </w:r>
    </w:p>
    <w:p w:rsidR="00D8480E" w:rsidRPr="0042199F" w:rsidRDefault="00C402EB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Глубокое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фильтрование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D8480E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процесс оседания частиц, которые проходят в фильтрующий слой внутри капиллярных каналов и закупоривают проход.</w:t>
      </w:r>
    </w:p>
    <w:p w:rsidR="00D8480E" w:rsidRPr="0042199F" w:rsidRDefault="00C402EB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дсорбционно</w:t>
      </w: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фильтровани</w:t>
      </w: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8480E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8480E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взвешенные частицы задерживаются в капиллярах благодаря электростатическим силам, образующимся при течении жидкости на стенках капилляра, хотя диаметр капилляра больше диаметра частицы.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Асбест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минерал после специальной очистки, главная его составная часть — силикат магния с тонкими параллельными волокнами.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Целлюлоза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получают из буковой или сосновой древесины.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Перлит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готовится из вулканической породы (силиката алюминия) путем размола с последующим нагреванием. Объем при обработке увеличивается более чем в 20 раз.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Диатомит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— остатки панцирей и тел разных форм одноклеточных диатомовых кремниевых водорослей. Степень чистоты, цвет, форма и осветляющий эффект зависят от происхождения и обработки.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Микрофильтрация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процесс отделения взвешенных частиц, частей клеток с размером 0,1...20 мкм от жидкой или газообразной среды путем пропускания через мембраны с размером пор 0,02...0,8мкм.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Ультрафильтрация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процесс разделения жидкой среды на высоко-, средне- и низкомолекулярные соединения с помощью мембран с размерами пор 0,002...0,2 мкм, которые пропускают низкомолекулярные соединения и задерживают высокомолекулярные.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Пропускная способность</w:t>
      </w:r>
      <w:r w:rsidR="00C402EB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мембран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количество фильтрата, прошедшего за единицу времени через единицу площади рабочей поверхности мембраны</w:t>
      </w:r>
      <w:proofErr w:type="gramStart"/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Избирательность </w:t>
      </w:r>
      <w:r w:rsidR="00C402EB"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мембран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разделяющая способность мембран. Выражается в процентном отношении концентрации вещества в растворе по обе стороны мембраны. Селективность мембран чаще всего определяют по растворам хлорида натрия и сахара.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Концентрированные соки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являются наиболее перспективным видом плодово-ягодных полуфабрикатов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получают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путем удаления большей части влаги выпариванием, вымораживанием или обратным осмосом.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Обратный осмос</w:t>
      </w:r>
      <w:r w:rsidR="00C402EB"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основан на отделении воды из соков через полупроницаемые мембраны, размер пор которых соизмерим с размером молекул воды.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Молекулярная диффузия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-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выравнивание концентраций веществ в экстраги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руемом сырье и растворителе вследствие хаотического движения час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тиц вещества.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>Концентраты</w:t>
      </w: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для </w:t>
      </w:r>
      <w:r w:rsidRPr="00B37004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>безалкогольных</w:t>
      </w: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B37004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>напитков</w:t>
      </w:r>
      <w:r w:rsidR="00C402EB" w:rsidRPr="0042199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состоят из 2-х частей: ароматической и экстрактивной.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35"/>
          <w:sz w:val="28"/>
          <w:szCs w:val="28"/>
        </w:rPr>
        <w:lastRenderedPageBreak/>
        <w:t>Концентрированные</w:t>
      </w: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7004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основы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02EB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состоят из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ароматически</w:t>
      </w:r>
      <w:r w:rsidR="00C402EB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экстрактивны</w:t>
      </w:r>
      <w:r w:rsidR="00C402EB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веществ</w:t>
      </w:r>
      <w:r w:rsidR="00C402EB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, с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одержание спирта в них 18...20%. </w:t>
      </w:r>
      <w:r w:rsidR="00C402EB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\</w:t>
      </w:r>
    </w:p>
    <w:p w:rsidR="008C3103" w:rsidRDefault="00D8480E" w:rsidP="000E785B">
      <w:pPr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Композиции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>- состоят из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ароматически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и экс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трактивны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х веществ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, а также други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х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компонент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ов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напитков — кисло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>т, красител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ей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, иногда сахар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>Ароматические</w:t>
      </w: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7004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>эмульсии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производят на основе эфирных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масел, иногда с </w:t>
      </w:r>
      <w:r w:rsidR="00C402EB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добавлением растительных масел,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</w:t>
      </w:r>
      <w:r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>растворимы в воде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Белый сахарный сироп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концентрированный раствор сахара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получа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>емый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холодным или горячим способом.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Колер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натуральный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красител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ь,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получа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>емый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путем нагревания сахара до температуры 180-200 °С.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Купажный</w:t>
      </w:r>
      <w:proofErr w:type="spellEnd"/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 сироп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2EB" w:rsidRPr="004219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получают смешиванием всех компонентов напитка, за исключением воды.</w:t>
      </w:r>
    </w:p>
    <w:p w:rsidR="00C402EB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Обезжелезивание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путем фильтрования воды через песочные фильтры с модифицированным или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немодифицированным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кварцевым песком, вода подается сверху и отводится из нижней части аппарата через коллекторную систему.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Электродиализный способ </w:t>
      </w:r>
      <w:r w:rsidR="00056089" w:rsidRPr="00B37004">
        <w:rPr>
          <w:rFonts w:ascii="Times New Roman" w:eastAsia="Times New Roman" w:hAnsi="Times New Roman" w:cs="Times New Roman"/>
          <w:b/>
          <w:sz w:val="28"/>
          <w:szCs w:val="28"/>
        </w:rPr>
        <w:t>умягчения воды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— обессоливание воды за счет разделения положительных и отрицательных ионов с помощью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ионитовых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мембран. </w:t>
      </w:r>
    </w:p>
    <w:p w:rsidR="00D8480E" w:rsidRPr="0042199F" w:rsidRDefault="00056089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Сатурация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- п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роцесс насыщения воды диоксидом углерода называется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Стойкость напитков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– это продолжительность их хранения в сутках до появления помутнений или изменения физико-химических или органолептических показателей, характеризуемых как несоответствие нормативным документам.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Биологические помутнения напитков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 xml:space="preserve"> – помутнения,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вызванные развитием микроорганизмов, являются наиболее частой причиной нарушения их стойкости.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Небиологические или коллоидные помутнения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56089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возникают при на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рушении коллоидной системы напитка в результате химических реакций между отдельными веществами напитков, с материалом оборудо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вания, при воздействии внешних факторов, в результате окислительных процессов.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spacing w:val="37"/>
          <w:sz w:val="28"/>
          <w:szCs w:val="28"/>
        </w:rPr>
        <w:lastRenderedPageBreak/>
        <w:t>Нешипучие</w:t>
      </w:r>
      <w:proofErr w:type="spellEnd"/>
      <w:r w:rsidR="00056089" w:rsidRPr="00B37004">
        <w:rPr>
          <w:rFonts w:ascii="Times New Roman" w:eastAsia="Times New Roman" w:hAnsi="Times New Roman" w:cs="Times New Roman"/>
          <w:b/>
          <w:spacing w:val="37"/>
          <w:sz w:val="28"/>
          <w:szCs w:val="28"/>
        </w:rPr>
        <w:t xml:space="preserve"> сухие смеси напитков</w:t>
      </w:r>
      <w:r w:rsidR="00056089" w:rsidRPr="0042199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готовят на основе сахара, органических кислот, с 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добавлением плодово-ягодных экстрактов, концентрированных соков, </w:t>
      </w:r>
      <w:r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>ароматических веществ, к</w:t>
      </w:r>
      <w:r w:rsidR="00056089"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>расителей и других компонентов, б</w:t>
      </w:r>
      <w:r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>ольшинс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тво их обогащаются витаминами, минеральными солями.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Шипучие </w:t>
      </w:r>
      <w:r w:rsidR="00056089" w:rsidRPr="00B37004">
        <w:rPr>
          <w:rFonts w:ascii="Times New Roman" w:eastAsia="Times New Roman" w:hAnsi="Times New Roman" w:cs="Times New Roman"/>
          <w:b/>
          <w:sz w:val="28"/>
          <w:szCs w:val="28"/>
        </w:rPr>
        <w:t xml:space="preserve">сухие </w:t>
      </w:r>
      <w:r w:rsidRPr="00B37004">
        <w:rPr>
          <w:rFonts w:ascii="Times New Roman" w:eastAsia="Times New Roman" w:hAnsi="Times New Roman" w:cs="Times New Roman"/>
          <w:b/>
          <w:sz w:val="28"/>
          <w:szCs w:val="28"/>
        </w:rPr>
        <w:t>смеси для напитков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 xml:space="preserve">– готовят из 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сахар</w:t>
      </w:r>
      <w:r w:rsidR="00056089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а, кислот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, бикарбонат</w:t>
      </w:r>
      <w:r w:rsidR="00056089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натрия (питьевая сода), эс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сенци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, красител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Пастообразные концентраты </w:t>
      </w:r>
      <w:r w:rsidR="00056089"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напитков</w:t>
      </w:r>
      <w:r w:rsidR="00056089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получают на основе концентрированных гомогенизированных соков с мякотью.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6"/>
          <w:sz w:val="28"/>
          <w:szCs w:val="28"/>
        </w:rPr>
        <w:t>Витаминиза</w:t>
      </w:r>
      <w:r w:rsidRPr="00B3700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</w:rPr>
        <w:t>ция (</w:t>
      </w:r>
      <w:r w:rsidRPr="00B37004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</w:rPr>
        <w:t>восстановление)</w:t>
      </w:r>
      <w:r w:rsidR="00056089" w:rsidRPr="0042199F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дополнительное внесение витамина в те или иные продукты, изна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чально не содержащие его в естественных условиях, а восстановление предполагало добавление витамина в продукт для восполнения его по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терь в процессе технологической переработки.</w:t>
      </w:r>
    </w:p>
    <w:p w:rsidR="00D8480E" w:rsidRPr="0042199F" w:rsidRDefault="00056089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</w:rPr>
        <w:t>О</w:t>
      </w:r>
      <w:r w:rsidR="00D8480E" w:rsidRPr="00B37004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</w:rPr>
        <w:t>богащение (</w:t>
      </w:r>
      <w:proofErr w:type="spellStart"/>
      <w:r w:rsidR="00D8480E" w:rsidRPr="00B3700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</w:rPr>
        <w:t>фортификац</w:t>
      </w:r>
      <w:r w:rsidRPr="00B3700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</w:rPr>
        <w:t>я</w:t>
      </w:r>
      <w:proofErr w:type="spellEnd"/>
      <w:r w:rsidR="00D8480E" w:rsidRPr="00B37004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</w:rPr>
        <w:t>)</w:t>
      </w:r>
      <w:r w:rsidR="00D8480E" w:rsidRPr="0042199F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iCs/>
          <w:spacing w:val="-7"/>
          <w:sz w:val="28"/>
          <w:szCs w:val="28"/>
        </w:rPr>
        <w:t>-</w:t>
      </w:r>
      <w:r w:rsidR="00D8480E"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внесение в продукты различных </w:t>
      </w:r>
      <w:r w:rsidR="00D8480E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биологически активных добавок, витаминов, минеральных веществ, </w:t>
      </w:r>
      <w:r w:rsidR="00D8480E" w:rsidRPr="0042199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пищевых волокон, полиненасыщенных жирных кислот, </w:t>
      </w:r>
      <w:proofErr w:type="spellStart"/>
      <w:r w:rsidR="00D8480E" w:rsidRPr="0042199F">
        <w:rPr>
          <w:rFonts w:ascii="Times New Roman" w:eastAsia="Times New Roman" w:hAnsi="Times New Roman" w:cs="Times New Roman"/>
          <w:spacing w:val="-3"/>
          <w:sz w:val="28"/>
          <w:szCs w:val="28"/>
        </w:rPr>
        <w:t>фосфолипи</w:t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дов</w:t>
      </w:r>
      <w:proofErr w:type="spellEnd"/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, всех компонентов, которые должны присутствовать в полноцен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>ном рационе питания.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</w:rPr>
        <w:t>Рекомендуе</w:t>
      </w:r>
      <w:r w:rsidRPr="00B3700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</w:rPr>
        <w:t xml:space="preserve">мый полноценный рацион питания </w:t>
      </w:r>
      <w:r w:rsidRPr="00B3700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(РПРП)</w:t>
      </w:r>
      <w:r w:rsidR="00056089"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</w:t>
      </w:r>
      <w:r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суточная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</w:t>
      </w:r>
      <w:proofErr w:type="spellStart"/>
      <w:r w:rsidRPr="0042199F">
        <w:rPr>
          <w:rFonts w:ascii="Times New Roman" w:eastAsia="Times New Roman" w:hAnsi="Times New Roman" w:cs="Times New Roman"/>
          <w:sz w:val="28"/>
          <w:szCs w:val="28"/>
        </w:rPr>
        <w:t>микронутриентах</w:t>
      </w:r>
      <w:proofErr w:type="spellEnd"/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, достаточная для большинства 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(97,5%) представителей конкретной группы (по возрасту, полу или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другим показателям).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9"/>
          <w:sz w:val="28"/>
          <w:szCs w:val="28"/>
        </w:rPr>
        <w:t>Норма физиологических потребностей (НФП)</w:t>
      </w:r>
      <w:r w:rsidRPr="0042199F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 — </w:t>
      </w:r>
      <w:r w:rsidRPr="0042199F">
        <w:rPr>
          <w:rFonts w:ascii="Times New Roman" w:eastAsia="Times New Roman" w:hAnsi="Times New Roman" w:cs="Times New Roman"/>
          <w:spacing w:val="-9"/>
          <w:sz w:val="28"/>
          <w:szCs w:val="28"/>
        </w:rPr>
        <w:t>объективная вели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чина, определяемая природой.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 xml:space="preserve">Рекомендуемое суточное потребление </w:t>
      </w:r>
      <w:r w:rsidRPr="00B3700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(РСП</w:t>
      </w:r>
      <w:r w:rsidRPr="0042199F">
        <w:rPr>
          <w:rFonts w:ascii="Times New Roman" w:eastAsia="Times New Roman" w:hAnsi="Times New Roman" w:cs="Times New Roman"/>
          <w:spacing w:val="-10"/>
          <w:sz w:val="28"/>
          <w:szCs w:val="28"/>
        </w:rPr>
        <w:t>) — норма, устанавливае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>мая на основании изучения физиологической потребности в различ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ных веществах.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14"/>
          <w:sz w:val="28"/>
          <w:szCs w:val="28"/>
        </w:rPr>
        <w:t>Пищевая плотность рациона</w:t>
      </w:r>
      <w:r w:rsidRPr="0042199F">
        <w:rPr>
          <w:rFonts w:ascii="Times New Roman" w:eastAsia="Times New Roman" w:hAnsi="Times New Roman" w:cs="Times New Roman"/>
          <w:iCs/>
          <w:spacing w:val="-14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— характеризует количество незаменимых </w:t>
      </w:r>
      <w:r w:rsidRPr="0042199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пищевых веществ в 1000 ккал, потребленных с продуктами. Средняя </w:t>
      </w:r>
      <w:r w:rsidRPr="0042199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энергетическая ценность суточного рациона составляет 2000...2500 ккал.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Для повышения пищевой плотности необходимо использовать низкокалорийные продукты с высокой пищевой ценностью.</w:t>
      </w:r>
    </w:p>
    <w:p w:rsidR="00D8480E" w:rsidRPr="0042199F" w:rsidRDefault="00056089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>Хемиопревенторы</w:t>
      </w:r>
      <w:proofErr w:type="spellEnd"/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</w:t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соединения, поступающие в организм с повседневными продуктами питания, способны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оказывать профилактическое воздей</w:t>
      </w:r>
      <w:r w:rsidR="00D8480E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ствие, препятствующее развитию самых различных заболеваний. </w:t>
      </w:r>
    </w:p>
    <w:p w:rsidR="00D8480E" w:rsidRPr="0042199F" w:rsidRDefault="00056089" w:rsidP="000E785B">
      <w:pPr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>Функциональное питание</w:t>
      </w:r>
      <w:r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</w:t>
      </w:r>
      <w:r w:rsidR="00D8480E" w:rsidRPr="0042199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пот</w:t>
      </w:r>
      <w:r w:rsidR="00D8480E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ребление продуктов естественного происхождения, которые оказывают позитивное, регулирующее воздействие на функции различных ор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 xml:space="preserve">ганов и систем организма. 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Ржаной солод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56089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основно</w:t>
      </w:r>
      <w:r w:rsidR="00056089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>й</w:t>
      </w:r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полуфабри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>кат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056089" w:rsidRPr="0042199F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производства, </w:t>
      </w:r>
      <w:r w:rsidR="000E785B" w:rsidRPr="0042199F">
        <w:rPr>
          <w:rFonts w:ascii="Times New Roman" w:eastAsia="Times New Roman" w:hAnsi="Times New Roman" w:cs="Times New Roman"/>
          <w:sz w:val="28"/>
          <w:szCs w:val="28"/>
        </w:rPr>
        <w:t xml:space="preserve">кваса, 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концентрата квасного сусла.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8"/>
          <w:sz w:val="28"/>
          <w:szCs w:val="28"/>
        </w:rPr>
        <w:t>Квасные хлебцы</w:t>
      </w:r>
      <w:r w:rsidRPr="0042199F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 </w:t>
      </w:r>
      <w:r w:rsidR="000E785B" w:rsidRPr="0042199F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- </w:t>
      </w:r>
      <w:r w:rsidR="000E785B" w:rsidRPr="0042199F">
        <w:rPr>
          <w:rFonts w:ascii="Times New Roman" w:eastAsia="Times New Roman" w:hAnsi="Times New Roman" w:cs="Times New Roman"/>
          <w:spacing w:val="-10"/>
          <w:sz w:val="28"/>
          <w:szCs w:val="28"/>
        </w:rPr>
        <w:t>полуфабрика</w:t>
      </w:r>
      <w:r w:rsidR="000E785B" w:rsidRPr="004219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тов для получения квасного сусла, </w:t>
      </w:r>
      <w:proofErr w:type="gramStart"/>
      <w:r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>получа</w:t>
      </w:r>
      <w:r w:rsidR="000E785B"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>емый</w:t>
      </w:r>
      <w:proofErr w:type="gramEnd"/>
      <w:r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из смеси ржаной муки 25 %, ржаного со</w:t>
      </w:r>
      <w:r w:rsidRPr="0042199F">
        <w:rPr>
          <w:rFonts w:ascii="Times New Roman" w:eastAsia="Times New Roman" w:hAnsi="Times New Roman" w:cs="Times New Roman"/>
          <w:sz w:val="28"/>
          <w:szCs w:val="28"/>
        </w:rPr>
        <w:t>лода 64,5 %, ячменного солода 10,5 %.</w:t>
      </w:r>
    </w:p>
    <w:p w:rsidR="00D8480E" w:rsidRPr="0042199F" w:rsidRDefault="000E785B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Д</w:t>
      </w:r>
      <w:r w:rsidR="00D8480E"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еж</w:t>
      </w: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а</w:t>
      </w:r>
      <w:proofErr w:type="spellEnd"/>
      <w:r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="00D8480E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передвижная полусферическая </w:t>
      </w:r>
      <w:r w:rsidR="00D8480E" w:rsidRPr="0042199F">
        <w:rPr>
          <w:rFonts w:ascii="Times New Roman" w:eastAsia="Times New Roman" w:hAnsi="Times New Roman" w:cs="Times New Roman"/>
          <w:spacing w:val="-7"/>
          <w:sz w:val="28"/>
          <w:szCs w:val="28"/>
        </w:rPr>
        <w:t>емкость для приготовления теста</w:t>
      </w:r>
      <w:r w:rsidR="00D8480E" w:rsidRPr="00421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80E" w:rsidRPr="0042199F" w:rsidRDefault="000E785B" w:rsidP="000E785B">
      <w:pPr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Концентрат квасного сусла (</w:t>
      </w:r>
      <w:r w:rsidR="00D8480E"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ККС</w:t>
      </w:r>
      <w:r w:rsidRPr="00B3700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) -</w:t>
      </w:r>
      <w:r w:rsidR="00D8480E" w:rsidRPr="0042199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продукт, полученный упариванием и тер</w:t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мообработкой квасного сусла из ржаного солода, ржаной муки или других </w:t>
      </w:r>
      <w:proofErr w:type="spellStart"/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зернопродуктов</w:t>
      </w:r>
      <w:proofErr w:type="spellEnd"/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</w:t>
      </w:r>
    </w:p>
    <w:p w:rsidR="00D8480E" w:rsidRPr="0042199F" w:rsidRDefault="000E785B" w:rsidP="000E78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04">
        <w:rPr>
          <w:rFonts w:ascii="Times New Roman" w:eastAsia="Times New Roman" w:hAnsi="Times New Roman" w:cs="Times New Roman"/>
          <w:b/>
          <w:iCs/>
          <w:spacing w:val="-9"/>
          <w:sz w:val="28"/>
          <w:szCs w:val="28"/>
        </w:rPr>
        <w:t>Б</w:t>
      </w:r>
      <w:r w:rsidR="00D8480E" w:rsidRPr="00B37004">
        <w:rPr>
          <w:rFonts w:ascii="Times New Roman" w:eastAsia="Times New Roman" w:hAnsi="Times New Roman" w:cs="Times New Roman"/>
          <w:b/>
          <w:iCs/>
          <w:spacing w:val="-9"/>
          <w:sz w:val="28"/>
          <w:szCs w:val="28"/>
        </w:rPr>
        <w:t>родильн</w:t>
      </w:r>
      <w:r w:rsidRPr="00B37004">
        <w:rPr>
          <w:rFonts w:ascii="Times New Roman" w:eastAsia="Times New Roman" w:hAnsi="Times New Roman" w:cs="Times New Roman"/>
          <w:b/>
          <w:iCs/>
          <w:spacing w:val="-9"/>
          <w:sz w:val="28"/>
          <w:szCs w:val="28"/>
        </w:rPr>
        <w:t>ый чан</w:t>
      </w:r>
      <w:r w:rsidRPr="0042199F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 - </w:t>
      </w:r>
      <w:r w:rsidR="00D8480E" w:rsidRPr="0042199F">
        <w:rPr>
          <w:rFonts w:ascii="Times New Roman" w:eastAsia="Times New Roman" w:hAnsi="Times New Roman" w:cs="Times New Roman"/>
          <w:iCs/>
          <w:spacing w:val="-9"/>
          <w:sz w:val="28"/>
          <w:szCs w:val="28"/>
        </w:rPr>
        <w:t xml:space="preserve"> </w:t>
      </w:r>
      <w:r w:rsidR="00D8480E" w:rsidRPr="0042199F">
        <w:rPr>
          <w:rFonts w:ascii="Times New Roman" w:eastAsia="Times New Roman" w:hAnsi="Times New Roman" w:cs="Times New Roman"/>
          <w:spacing w:val="-9"/>
          <w:sz w:val="28"/>
          <w:szCs w:val="28"/>
        </w:rPr>
        <w:t>аппарат с охлаждаю</w:t>
      </w:r>
      <w:r w:rsidR="00D8480E" w:rsidRPr="0042199F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щим змеевиком или рубашкой, </w:t>
      </w:r>
      <w:r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котором </w:t>
      </w:r>
      <w:r w:rsidR="00D8480E" w:rsidRPr="0042199F">
        <w:rPr>
          <w:rFonts w:ascii="Times New Roman" w:eastAsia="Times New Roman" w:hAnsi="Times New Roman" w:cs="Times New Roman"/>
          <w:spacing w:val="-5"/>
          <w:sz w:val="28"/>
          <w:szCs w:val="28"/>
        </w:rPr>
        <w:t>проводится брожение кваса</w:t>
      </w:r>
    </w:p>
    <w:p w:rsidR="00D8480E" w:rsidRPr="0042199F" w:rsidRDefault="00D8480E" w:rsidP="000E785B">
      <w:pPr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proofErr w:type="spellStart"/>
      <w:r w:rsidRPr="00B3700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Бродильно-купажный</w:t>
      </w:r>
      <w:proofErr w:type="spellEnd"/>
      <w:r w:rsidRPr="00B3700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 xml:space="preserve"> аппарат</w:t>
      </w:r>
      <w:r w:rsidR="000E785B" w:rsidRPr="0042199F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 -</w:t>
      </w:r>
      <w:r w:rsidRPr="0042199F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 </w:t>
      </w:r>
      <w:r w:rsidRPr="0042199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предназначен для проведения в </w:t>
      </w:r>
      <w:r w:rsidRPr="0042199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нем сбраживания квасного сусла и купажирования кваса. </w:t>
      </w:r>
    </w:p>
    <w:p w:rsidR="000E785B" w:rsidRPr="0042199F" w:rsidRDefault="000E785B" w:rsidP="000E785B">
      <w:pPr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D8480E" w:rsidRPr="0042199F" w:rsidRDefault="00D8480E" w:rsidP="000E78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480E" w:rsidRPr="0042199F" w:rsidSect="0045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A29484"/>
    <w:lvl w:ilvl="0">
      <w:numFmt w:val="bullet"/>
      <w:lvlText w:val="*"/>
      <w:lvlJc w:val="left"/>
    </w:lvl>
  </w:abstractNum>
  <w:abstractNum w:abstractNumId="1">
    <w:nsid w:val="02D435CE"/>
    <w:multiLevelType w:val="singleLevel"/>
    <w:tmpl w:val="CBA65CAC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6CA186C"/>
    <w:multiLevelType w:val="hybridMultilevel"/>
    <w:tmpl w:val="3CDA01D0"/>
    <w:lvl w:ilvl="0" w:tplc="041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3">
    <w:nsid w:val="14466A61"/>
    <w:multiLevelType w:val="singleLevel"/>
    <w:tmpl w:val="9A949A4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16C70B91"/>
    <w:multiLevelType w:val="hybridMultilevel"/>
    <w:tmpl w:val="D0307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02F0A"/>
    <w:multiLevelType w:val="hybridMultilevel"/>
    <w:tmpl w:val="96E8E92C"/>
    <w:lvl w:ilvl="0" w:tplc="A3C2C1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F6511D2"/>
    <w:multiLevelType w:val="hybridMultilevel"/>
    <w:tmpl w:val="BE2895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F04865"/>
    <w:multiLevelType w:val="hybridMultilevel"/>
    <w:tmpl w:val="191A6222"/>
    <w:lvl w:ilvl="0" w:tplc="041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293463BF"/>
    <w:multiLevelType w:val="singleLevel"/>
    <w:tmpl w:val="E992302C"/>
    <w:lvl w:ilvl="0">
      <w:start w:val="1"/>
      <w:numFmt w:val="decimal"/>
      <w:lvlText w:val="%1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9">
    <w:nsid w:val="30347B20"/>
    <w:multiLevelType w:val="hybridMultilevel"/>
    <w:tmpl w:val="B574A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41365"/>
    <w:multiLevelType w:val="hybridMultilevel"/>
    <w:tmpl w:val="91A4E1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1D2BC1"/>
    <w:multiLevelType w:val="hybridMultilevel"/>
    <w:tmpl w:val="AF968D0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5AD395A"/>
    <w:multiLevelType w:val="hybridMultilevel"/>
    <w:tmpl w:val="9CCAA2A2"/>
    <w:lvl w:ilvl="0" w:tplc="F49A65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B4B382F"/>
    <w:multiLevelType w:val="hybridMultilevel"/>
    <w:tmpl w:val="27F4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43044"/>
    <w:multiLevelType w:val="hybridMultilevel"/>
    <w:tmpl w:val="D7CE8506"/>
    <w:lvl w:ilvl="0" w:tplc="FBDA7FE4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B8F4687"/>
    <w:multiLevelType w:val="singleLevel"/>
    <w:tmpl w:val="F29E5E5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6">
    <w:nsid w:val="6219270B"/>
    <w:multiLevelType w:val="hybridMultilevel"/>
    <w:tmpl w:val="DAE6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62C5C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0C125F"/>
    <w:multiLevelType w:val="hybridMultilevel"/>
    <w:tmpl w:val="ED02F2CC"/>
    <w:lvl w:ilvl="0" w:tplc="0419000F">
      <w:start w:val="1"/>
      <w:numFmt w:val="decimal"/>
      <w:lvlText w:val="%1."/>
      <w:lvlJc w:val="left"/>
      <w:pPr>
        <w:ind w:left="1667" w:hanging="360"/>
      </w:p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15"/>
  </w:num>
  <w:num w:numId="10">
    <w:abstractNumId w:val="1"/>
  </w:num>
  <w:num w:numId="11">
    <w:abstractNumId w:val="9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♦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♦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♦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♦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♦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0"/>
    <w:lvlOverride w:ilvl="0">
      <w:lvl w:ilvl="0">
        <w:numFmt w:val="bullet"/>
        <w:lvlText w:val="♦"/>
        <w:legacy w:legacy="1" w:legacySpace="0" w:legacyIndent="1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♦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♦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3"/>
  </w:num>
  <w:num w:numId="24">
    <w:abstractNumId w:val="0"/>
    <w:lvlOverride w:ilvl="0">
      <w:lvl w:ilvl="0">
        <w:start w:val="65535"/>
        <w:numFmt w:val="bullet"/>
        <w:lvlText w:val="♦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8480E"/>
    <w:rsid w:val="00056089"/>
    <w:rsid w:val="000E785B"/>
    <w:rsid w:val="0042199F"/>
    <w:rsid w:val="004522AD"/>
    <w:rsid w:val="004C3480"/>
    <w:rsid w:val="0066423B"/>
    <w:rsid w:val="007F47C8"/>
    <w:rsid w:val="008C3103"/>
    <w:rsid w:val="00AA5760"/>
    <w:rsid w:val="00B37004"/>
    <w:rsid w:val="00BF499E"/>
    <w:rsid w:val="00C402EB"/>
    <w:rsid w:val="00CA0BD0"/>
    <w:rsid w:val="00D8480E"/>
    <w:rsid w:val="00DB6F32"/>
    <w:rsid w:val="00F1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8480E"/>
  </w:style>
  <w:style w:type="paragraph" w:styleId="a3">
    <w:name w:val="footer"/>
    <w:basedOn w:val="a"/>
    <w:link w:val="a4"/>
    <w:rsid w:val="00D848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8480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84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9</cp:revision>
  <dcterms:created xsi:type="dcterms:W3CDTF">2013-09-03T11:03:00Z</dcterms:created>
  <dcterms:modified xsi:type="dcterms:W3CDTF">2014-02-11T06:29:00Z</dcterms:modified>
</cp:coreProperties>
</file>